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  <w:r w:rsidR="000C5514">
        <w:rPr>
          <w:rFonts w:ascii="Times New Roman" w:eastAsia="Times New Roman" w:hAnsi="Times New Roman" w:cs="Times New Roman"/>
          <w:color w:val="000000"/>
          <w:lang w:bidi="ru-RU"/>
        </w:rPr>
        <w:t>, утвержденному распоряжением администрации Лыковского сельского поселения от 23.05.2023 г. № 8-р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за</w:t>
      </w:r>
      <w:r w:rsidRPr="006A00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044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4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квартал 2023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5C238D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1 217</w:t>
            </w:r>
            <w:r w:rsidR="004F6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5C238D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="004F6689" w:rsidRPr="004F6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0C5514"/>
    <w:rsid w:val="002145D1"/>
    <w:rsid w:val="004F6689"/>
    <w:rsid w:val="005C238D"/>
    <w:rsid w:val="006A00AB"/>
    <w:rsid w:val="007008B6"/>
    <w:rsid w:val="00865539"/>
    <w:rsid w:val="00A950EE"/>
    <w:rsid w:val="00C04406"/>
    <w:rsid w:val="00DD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2023-07-07T11:18:00Z</dcterms:created>
  <dcterms:modified xsi:type="dcterms:W3CDTF">2024-01-22T13:45:00Z</dcterms:modified>
</cp:coreProperties>
</file>