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517" w:rsidRDefault="00A43517" w:rsidP="00A43517">
      <w:pPr>
        <w:jc w:val="center"/>
        <w:rPr>
          <w:b/>
          <w:sz w:val="26"/>
        </w:rPr>
      </w:pPr>
      <w:bookmarkStart w:id="0" w:name="_GoBack"/>
      <w:r>
        <w:rPr>
          <w:b/>
          <w:sz w:val="26"/>
        </w:rPr>
        <w:t xml:space="preserve">АДМИНИСТРАЦИЯ </w:t>
      </w:r>
    </w:p>
    <w:p w:rsidR="00A43517" w:rsidRDefault="0012582D" w:rsidP="00A43517">
      <w:pPr>
        <w:jc w:val="center"/>
        <w:rPr>
          <w:b/>
          <w:bCs/>
          <w:color w:val="000000"/>
          <w:sz w:val="26"/>
        </w:rPr>
      </w:pPr>
      <w:r>
        <w:rPr>
          <w:b/>
          <w:sz w:val="26"/>
        </w:rPr>
        <w:t>ЛЫКОВСКОГО</w:t>
      </w:r>
      <w:r w:rsidR="00A43517">
        <w:rPr>
          <w:b/>
          <w:sz w:val="26"/>
        </w:rPr>
        <w:t xml:space="preserve"> СЕЛЬСКОГО  ПОСЕЛЕНИЯ</w:t>
      </w:r>
    </w:p>
    <w:p w:rsidR="00A43517" w:rsidRDefault="00A43517" w:rsidP="00A43517">
      <w:pPr>
        <w:jc w:val="center"/>
        <w:rPr>
          <w:b/>
          <w:sz w:val="26"/>
        </w:rPr>
      </w:pPr>
      <w:r>
        <w:rPr>
          <w:b/>
          <w:sz w:val="26"/>
        </w:rPr>
        <w:t xml:space="preserve">ПОДГОРЕНСКОГО МУНИЦИПАЛЬНОГО РАЙОНА </w:t>
      </w:r>
    </w:p>
    <w:p w:rsidR="00A43517" w:rsidRDefault="00A43517" w:rsidP="00A43517">
      <w:pPr>
        <w:jc w:val="center"/>
        <w:rPr>
          <w:b/>
          <w:sz w:val="26"/>
        </w:rPr>
      </w:pPr>
      <w:r>
        <w:rPr>
          <w:b/>
          <w:sz w:val="26"/>
        </w:rPr>
        <w:t>ВОРОНЕЖСКОЙ ОБЛАСТИ</w:t>
      </w:r>
    </w:p>
    <w:p w:rsidR="00A43517" w:rsidRDefault="00A43517" w:rsidP="00A43517">
      <w:pPr>
        <w:rPr>
          <w:b/>
          <w:bCs/>
          <w:color w:val="000000"/>
          <w:sz w:val="26"/>
        </w:rPr>
      </w:pPr>
    </w:p>
    <w:p w:rsidR="00A43517" w:rsidRDefault="00A43517" w:rsidP="00A43517">
      <w:pPr>
        <w:spacing w:after="120"/>
        <w:ind w:left="283" w:right="-6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ПОСТАНОВЛЕНИЕ </w:t>
      </w:r>
    </w:p>
    <w:p w:rsidR="00A43517" w:rsidRDefault="00A43517" w:rsidP="00A43517">
      <w:pPr>
        <w:spacing w:after="120"/>
        <w:ind w:left="283" w:right="-6"/>
        <w:jc w:val="center"/>
        <w:rPr>
          <w:b/>
          <w:bCs/>
          <w:sz w:val="26"/>
        </w:rPr>
      </w:pPr>
    </w:p>
    <w:p w:rsidR="00A43517" w:rsidRDefault="00A43517" w:rsidP="0012582D">
      <w:pPr>
        <w:spacing w:after="120"/>
        <w:ind w:right="-6"/>
        <w:rPr>
          <w:bCs/>
          <w:sz w:val="26"/>
          <w:u w:val="single"/>
        </w:rPr>
      </w:pPr>
      <w:r>
        <w:rPr>
          <w:bCs/>
          <w:sz w:val="26"/>
          <w:u w:val="single"/>
        </w:rPr>
        <w:t>от _________2022г. №__</w:t>
      </w:r>
    </w:p>
    <w:p w:rsidR="00A43517" w:rsidRDefault="0012582D" w:rsidP="0012582D">
      <w:pPr>
        <w:spacing w:after="120"/>
        <w:ind w:right="-6"/>
        <w:rPr>
          <w:bCs/>
          <w:sz w:val="26"/>
        </w:rPr>
      </w:pPr>
      <w:r>
        <w:rPr>
          <w:bCs/>
          <w:sz w:val="26"/>
        </w:rPr>
        <w:t>с. Лыково</w:t>
      </w:r>
    </w:p>
    <w:p w:rsidR="00A43517" w:rsidRDefault="00A43517" w:rsidP="00A43517">
      <w:pPr>
        <w:tabs>
          <w:tab w:val="left" w:pos="6237"/>
        </w:tabs>
        <w:ind w:right="3690"/>
        <w:rPr>
          <w:b/>
          <w:sz w:val="26"/>
          <w:szCs w:val="28"/>
          <w:lang w:eastAsia="ar-SA"/>
        </w:rPr>
      </w:pPr>
      <w:r>
        <w:rPr>
          <w:b/>
          <w:sz w:val="26"/>
          <w:szCs w:val="28"/>
          <w:lang w:eastAsia="ar-SA"/>
        </w:rPr>
        <w:t>О</w:t>
      </w:r>
      <w:r>
        <w:rPr>
          <w:b/>
          <w:sz w:val="26"/>
          <w:szCs w:val="28"/>
          <w:lang w:eastAsia="ar-SA"/>
        </w:rPr>
        <w:t xml:space="preserve"> внесении изменений в </w:t>
      </w:r>
      <w:r>
        <w:rPr>
          <w:b/>
          <w:sz w:val="26"/>
          <w:szCs w:val="28"/>
          <w:lang w:eastAsia="ar-SA"/>
        </w:rPr>
        <w:t xml:space="preserve"> административн</w:t>
      </w:r>
      <w:r>
        <w:rPr>
          <w:b/>
          <w:sz w:val="26"/>
          <w:szCs w:val="28"/>
          <w:lang w:eastAsia="ar-SA"/>
        </w:rPr>
        <w:t>ый</w:t>
      </w:r>
      <w:r>
        <w:rPr>
          <w:b/>
          <w:sz w:val="26"/>
          <w:szCs w:val="28"/>
          <w:lang w:eastAsia="ar-SA"/>
        </w:rPr>
        <w:t xml:space="preserve"> регламент по предоставлению  муниципальной услуги </w:t>
      </w:r>
      <w:r w:rsidRPr="00A43517">
        <w:rPr>
          <w:b/>
          <w:sz w:val="26"/>
          <w:szCs w:val="28"/>
          <w:lang w:eastAsia="ar-SA"/>
        </w:rPr>
        <w:t>«Передача жилых помещений муниципального жилищного фонда в собственность граждан в порядке приватизации»</w:t>
      </w:r>
      <w:r>
        <w:rPr>
          <w:b/>
          <w:sz w:val="26"/>
          <w:szCs w:val="28"/>
          <w:lang w:eastAsia="ar-SA"/>
        </w:rPr>
        <w:t xml:space="preserve">утвержденный постановлением администрации </w:t>
      </w:r>
      <w:r w:rsidR="0012582D">
        <w:rPr>
          <w:b/>
          <w:sz w:val="26"/>
          <w:szCs w:val="28"/>
          <w:lang w:eastAsia="ar-SA"/>
        </w:rPr>
        <w:t>Лыковского</w:t>
      </w:r>
      <w:r>
        <w:rPr>
          <w:b/>
          <w:sz w:val="26"/>
          <w:szCs w:val="28"/>
          <w:lang w:eastAsia="ar-SA"/>
        </w:rPr>
        <w:t xml:space="preserve"> сельского поселения Подгоренского муниципального района Воронежской области от </w:t>
      </w:r>
      <w:r w:rsidR="0012582D">
        <w:rPr>
          <w:b/>
          <w:sz w:val="26"/>
          <w:szCs w:val="28"/>
          <w:lang w:eastAsia="ar-SA"/>
        </w:rPr>
        <w:t>22</w:t>
      </w:r>
      <w:r>
        <w:rPr>
          <w:b/>
          <w:sz w:val="26"/>
          <w:szCs w:val="28"/>
          <w:lang w:eastAsia="ar-SA"/>
        </w:rPr>
        <w:t xml:space="preserve">.04.2016 № </w:t>
      </w:r>
      <w:r w:rsidR="0012582D">
        <w:rPr>
          <w:b/>
          <w:sz w:val="26"/>
          <w:szCs w:val="28"/>
          <w:lang w:eastAsia="ar-SA"/>
        </w:rPr>
        <w:t>29</w:t>
      </w:r>
    </w:p>
    <w:p w:rsidR="00A43517" w:rsidRDefault="00A43517" w:rsidP="00A43517">
      <w:pPr>
        <w:tabs>
          <w:tab w:val="left" w:pos="5103"/>
        </w:tabs>
        <w:ind w:right="4536"/>
        <w:rPr>
          <w:b/>
          <w:sz w:val="26"/>
          <w:szCs w:val="28"/>
          <w:lang w:eastAsia="ar-SA"/>
        </w:rPr>
      </w:pPr>
    </w:p>
    <w:p w:rsidR="00A43517" w:rsidRDefault="00A43517" w:rsidP="00A43517">
      <w:pPr>
        <w:spacing w:line="276" w:lineRule="auto"/>
        <w:ind w:right="4536"/>
        <w:jc w:val="both"/>
        <w:rPr>
          <w:sz w:val="26"/>
          <w:szCs w:val="8"/>
          <w:lang w:eastAsia="ar-SA"/>
        </w:rPr>
      </w:pP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</w:t>
      </w:r>
      <w:r w:rsidR="0012582D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от 30.11.2022 </w:t>
      </w:r>
      <w:r w:rsidR="0012582D">
        <w:rPr>
          <w:sz w:val="26"/>
          <w:szCs w:val="28"/>
        </w:rPr>
        <w:t xml:space="preserve">г. </w:t>
      </w:r>
      <w:r>
        <w:rPr>
          <w:sz w:val="26"/>
          <w:szCs w:val="28"/>
        </w:rPr>
        <w:t xml:space="preserve">№ </w:t>
      </w:r>
      <w:r w:rsidR="0012582D">
        <w:rPr>
          <w:sz w:val="26"/>
          <w:szCs w:val="28"/>
        </w:rPr>
        <w:t>70</w:t>
      </w:r>
      <w:r>
        <w:rPr>
          <w:sz w:val="26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услуг», учитывая письмо правового управления правительства Воронежской о</w:t>
      </w:r>
      <w:r w:rsidR="0012582D">
        <w:rPr>
          <w:sz w:val="26"/>
          <w:szCs w:val="28"/>
        </w:rPr>
        <w:t>бласти от 17.11.2022 г.</w:t>
      </w:r>
      <w:r>
        <w:rPr>
          <w:sz w:val="26"/>
          <w:szCs w:val="28"/>
        </w:rPr>
        <w:t xml:space="preserve"> № 19-11/235, администрация </w:t>
      </w:r>
      <w:r w:rsidR="0012582D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постановляет: </w:t>
      </w:r>
      <w:proofErr w:type="gramEnd"/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1. Внести в административный регламент по предоставлению  муниципальной услуги </w:t>
      </w:r>
      <w:r w:rsidRPr="00A43517">
        <w:rPr>
          <w:sz w:val="26"/>
          <w:szCs w:val="28"/>
        </w:rPr>
        <w:t xml:space="preserve">«Передача жилых помещений муниципального жилищного фонда в собственность граждан в порядке приватизации» утвержденный постановлением администрации </w:t>
      </w:r>
      <w:r w:rsidR="0012582D">
        <w:rPr>
          <w:sz w:val="26"/>
          <w:szCs w:val="28"/>
        </w:rPr>
        <w:t>Лыковского</w:t>
      </w:r>
      <w:r w:rsidRPr="00A43517">
        <w:rPr>
          <w:sz w:val="26"/>
          <w:szCs w:val="28"/>
        </w:rPr>
        <w:t xml:space="preserve"> сельского поселения Подгоренского муниципального района Воронежской области от </w:t>
      </w:r>
      <w:r w:rsidR="0012582D">
        <w:rPr>
          <w:sz w:val="26"/>
          <w:szCs w:val="28"/>
        </w:rPr>
        <w:t>22</w:t>
      </w:r>
      <w:r w:rsidRPr="00A43517">
        <w:rPr>
          <w:sz w:val="26"/>
          <w:szCs w:val="28"/>
        </w:rPr>
        <w:t xml:space="preserve">.04.2016 </w:t>
      </w:r>
      <w:r w:rsidR="0012582D">
        <w:rPr>
          <w:sz w:val="26"/>
          <w:szCs w:val="28"/>
        </w:rPr>
        <w:t xml:space="preserve">г. </w:t>
      </w:r>
      <w:r w:rsidRPr="00A43517">
        <w:rPr>
          <w:sz w:val="26"/>
          <w:szCs w:val="28"/>
        </w:rPr>
        <w:t xml:space="preserve">№ </w:t>
      </w:r>
      <w:r w:rsidR="0012582D">
        <w:rPr>
          <w:sz w:val="26"/>
          <w:szCs w:val="28"/>
        </w:rPr>
        <w:t>29</w:t>
      </w:r>
      <w:r>
        <w:rPr>
          <w:sz w:val="26"/>
          <w:szCs w:val="28"/>
        </w:rPr>
        <w:t xml:space="preserve"> (далее – Административный регламент) следующие изменения: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1.1. Пункт 2.13 Административного регламента изложить в следующей редакции: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«2.13. Показатели доступности и качества муниципальной услуги.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 Основными показателями доступности предоставления муниципальной услуги являются: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2.13.1.1. Наличие полной и понятной информации о порядке, сроках и ходе предоставления муниципальной услуги в информационно-телекоммуникационных </w:t>
      </w:r>
      <w:r>
        <w:rPr>
          <w:sz w:val="26"/>
          <w:szCs w:val="28"/>
        </w:rPr>
        <w:lastRenderedPageBreak/>
        <w:t>сетях общего пользования (в том числе в сети «Интернет»), средствах массовой информации.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2.13.1.2. Возможность получения заявителем уведомлений о предоставлении муниципальной услуги с помощью ЕПГУ.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2.13.1.3. Возможность получения информации о ходе предоставления муниципальной услуги, в том числе с использованием информационно-коммуникационных технологий».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 Основными показателями качества предоставления муниципальной услуги являются: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2.13.2.1.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2.13.2.2. 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2.13.2.3. 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2.13.2.4. Отсутствие нарушений установленных сроков в процессе предоставления муниципальной услуги.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2.13.2.5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>
        <w:rPr>
          <w:sz w:val="26"/>
          <w:szCs w:val="28"/>
        </w:rPr>
        <w:t>итогам</w:t>
      </w:r>
      <w:proofErr w:type="gramEnd"/>
      <w:r>
        <w:rPr>
          <w:sz w:val="26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заявителей».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1.2. Пункт 2.14 административного регламента изложить в следующей редакции: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«2.14.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2.14.1.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2.14.2.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</w:t>
      </w:r>
      <w:r>
        <w:rPr>
          <w:sz w:val="26"/>
          <w:szCs w:val="28"/>
        </w:rPr>
        <w:lastRenderedPageBreak/>
        <w:t>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Результаты предоставления муниципальной услуги, указанные в пункте 2.3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2.14.3 Электронные документы могут быть предоставлены в следующих форматах: </w:t>
      </w:r>
      <w:proofErr w:type="spellStart"/>
      <w:r>
        <w:rPr>
          <w:sz w:val="26"/>
          <w:szCs w:val="28"/>
        </w:rPr>
        <w:t>xml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odt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pdf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jpeg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zip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rar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sig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png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bmp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tiff</w:t>
      </w:r>
      <w:proofErr w:type="spellEnd"/>
      <w:r>
        <w:rPr>
          <w:sz w:val="26"/>
          <w:szCs w:val="28"/>
        </w:rPr>
        <w:t>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>
        <w:rPr>
          <w:sz w:val="26"/>
          <w:szCs w:val="28"/>
        </w:rPr>
        <w:t>dpi</w:t>
      </w:r>
      <w:proofErr w:type="spellEnd"/>
      <w:r>
        <w:rPr>
          <w:sz w:val="26"/>
          <w:szCs w:val="28"/>
        </w:rPr>
        <w:t xml:space="preserve"> (масштаб 1:1) с использованием следующих режимов: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«черно-белый» (при отсутствии в документе графических изображений и (или) цветного текста);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Электронные документы должны обеспечивать: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возможность идентифицировать документ и количество листов в документе;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Документы, подлежащие представлению в форматах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 или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>, формируются в виде отдельного электронного документа».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2.14.4. Исчерпывающий перечень административных процедур (действий) при предоставлении муниципальной услуги, выполняемых многофункциональными центрами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2.14.4.1. Многофункциональный центр осуществляет: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информирование заявителей о порядке предоставления муниципальной услуги в многофункциональном центре, по иным вопросам, связанным с </w:t>
      </w:r>
      <w:r>
        <w:rPr>
          <w:sz w:val="26"/>
          <w:szCs w:val="28"/>
        </w:rPr>
        <w:lastRenderedPageBreak/>
        <w:t>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</w:t>
      </w:r>
      <w:proofErr w:type="gramStart"/>
      <w:r>
        <w:rPr>
          <w:sz w:val="26"/>
          <w:szCs w:val="28"/>
        </w:rPr>
        <w:t>заверение выписок</w:t>
      </w:r>
      <w:proofErr w:type="gramEnd"/>
      <w:r>
        <w:rPr>
          <w:sz w:val="26"/>
          <w:szCs w:val="28"/>
        </w:rPr>
        <w:t xml:space="preserve"> из информационных систем органов, предоставляющих муниципальных услуг;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иные процедуры и действия, предусмотренные Федеральным законом № 210-ФЗ.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2.14.4.2. 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 Информирование заявителей: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2.14.5.1. Информирование заявителя многофункциональными центрами осуществляется следующими способами: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2.14.5.2.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2.14.5.3. 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2.14.5.4. 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изложить обращение в письменной форме (ответ направляется Заявителю в соответствии со способом, указанным в обращении);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назначить другое время для консультаций.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2.14.5.5. </w:t>
      </w:r>
      <w:proofErr w:type="gramStart"/>
      <w:r>
        <w:rPr>
          <w:sz w:val="26"/>
          <w:szCs w:val="28"/>
        </w:rPr>
        <w:t xml:space="preserve"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</w:t>
      </w:r>
      <w:r>
        <w:rPr>
          <w:sz w:val="26"/>
          <w:szCs w:val="28"/>
        </w:rPr>
        <w:lastRenderedPageBreak/>
        <w:t>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  <w:proofErr w:type="gramEnd"/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2.14.6. Выдача заявителю результата предоставления муниципальной услуги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2.14.6.1. </w:t>
      </w:r>
      <w:proofErr w:type="gramStart"/>
      <w:r>
        <w:rPr>
          <w:sz w:val="26"/>
          <w:szCs w:val="28"/>
        </w:rPr>
        <w:t>При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Правительства Российской Федерации от 27.09.2011 № 797 «О взаимодействии между многофункциональными центрами предоставления государственных и</w:t>
      </w:r>
      <w:proofErr w:type="gramEnd"/>
      <w:r>
        <w:rPr>
          <w:sz w:val="26"/>
          <w:szCs w:val="28"/>
        </w:rPr>
        <w:t xml:space="preserve">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(далее - Постановление № 797).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2.14.6.2. 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Постановлением № 797.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2.14.7.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Работник многофункционального центра осуществляет следующие действия: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проверяет полномочия представителя заявителя (в случае обращения представителя заявителя);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определяет статус исполнения заявления заявителя в ГИС;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- распечатывает результат предоставления государственной (муниципальной)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  <w:proofErr w:type="gramEnd"/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- выдает документы заявителю, при необходимости запрашивает у заявителя подписи за каждый выданный документ;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запрашивает согласие заявителя на участие в смс-опросе для оценки качества предоставленных услуг многофункциональным центром</w:t>
      </w:r>
      <w:proofErr w:type="gramStart"/>
      <w:r>
        <w:rPr>
          <w:sz w:val="26"/>
          <w:szCs w:val="28"/>
        </w:rPr>
        <w:t>.».</w:t>
      </w:r>
      <w:proofErr w:type="gramEnd"/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1.3. Раздел 5 административного регламента изложить в следующей редакции: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«5. Досудебный (внесудебный) порядок обжалования заявителем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5.1. Заявители имеют право на обжалование решений и действий (бездействия) администрации, должностного лица администрации либо муниципального служащего, МФЦ, работника МФЦ, а также организаций, предусмотренных частью 1.1 статьи 16 Федерального закона от 27.07.2010 № 210-ФЗ «Об организации предоставления государственных и муниципальных услуг» (далее - привлекаемые организации), или их работников в досудебном (внесудебном) порядке.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5.2. Заявитель может обратиться с </w:t>
      </w:r>
      <w:proofErr w:type="gramStart"/>
      <w:r>
        <w:rPr>
          <w:sz w:val="26"/>
          <w:szCs w:val="28"/>
        </w:rPr>
        <w:t>жалобой</w:t>
      </w:r>
      <w:proofErr w:type="gramEnd"/>
      <w:r>
        <w:rPr>
          <w:sz w:val="26"/>
          <w:szCs w:val="28"/>
        </w:rPr>
        <w:t xml:space="preserve"> в том числе в следующих случаях: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нарушение срока регистрации запроса о предоставлении муниципальной услуги, запроса, указанного в статье 15.1 Федерального закона от 27.07.2010 № 210-ФЗ «Об организации предоставления государственных и муниципальных услуг»;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нарушение срока предоставления муниципальной услуги. </w:t>
      </w:r>
      <w:proofErr w:type="gramStart"/>
      <w:r>
        <w:rPr>
          <w:sz w:val="26"/>
          <w:szCs w:val="28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12582D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 для предоставления муниципальной услуги;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12582D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для предоставления муниципальной услуги, у заявителя;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r w:rsidR="0012582D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</w:t>
      </w:r>
      <w:proofErr w:type="spellStart"/>
      <w:r>
        <w:rPr>
          <w:sz w:val="26"/>
          <w:szCs w:val="28"/>
        </w:rPr>
        <w:t>поселения</w:t>
      </w:r>
      <w:proofErr w:type="gramStart"/>
      <w:r>
        <w:rPr>
          <w:sz w:val="26"/>
          <w:szCs w:val="28"/>
        </w:rPr>
        <w:t>.В</w:t>
      </w:r>
      <w:proofErr w:type="spellEnd"/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12582D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поселения;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отказ администрации, должностного лица администрации, МФЦ, работника МФЦ,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proofErr w:type="gramStart"/>
      <w:r>
        <w:rPr>
          <w:sz w:val="26"/>
          <w:szCs w:val="28"/>
        </w:rPr>
        <w:t>.В</w:t>
      </w:r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        № 210-ФЗ «Об организации предоставления государственных и муниципальных услуг»;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</w:t>
      </w:r>
      <w:r w:rsidR="0012582D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</w:t>
      </w:r>
      <w:proofErr w:type="spellStart"/>
      <w:r>
        <w:rPr>
          <w:sz w:val="26"/>
          <w:szCs w:val="28"/>
        </w:rPr>
        <w:t>поселения</w:t>
      </w:r>
      <w:proofErr w:type="gramStart"/>
      <w:r>
        <w:rPr>
          <w:sz w:val="26"/>
          <w:szCs w:val="28"/>
        </w:rPr>
        <w:t>.В</w:t>
      </w:r>
      <w:proofErr w:type="spellEnd"/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</w:t>
      </w:r>
      <w:r>
        <w:rPr>
          <w:sz w:val="26"/>
          <w:szCs w:val="28"/>
        </w:rPr>
        <w:lastRenderedPageBreak/>
        <w:t>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</w:t>
      </w:r>
      <w:proofErr w:type="gramStart"/>
      <w:r>
        <w:rPr>
          <w:sz w:val="26"/>
          <w:szCs w:val="28"/>
        </w:rPr>
        <w:t>.В</w:t>
      </w:r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5.3. Заявители имеют право на получение информации, необходимой для обоснования и рассмотрения жалобы.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5.4. Оснований для отказа в рассмотрении жалобы не имеется.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5.5. Основанием для начала процедуры досудебного (внесудебного) обжалования является поступившая жалоба.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Жалоба подается в письменной форме на бумажном носителе, в электронной форме в администрацию, МФЦ либо в департамент цифрового развития Воронежской области, а также в привлекаемые организации.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Жалоба на решения и действия (бездействие) администрации, должностного лица администрации, муниципального служащего, может быть направлена по почте, через МФЦ,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официального сайта, а также может быть принята при личном приеме заявителя.</w:t>
      </w:r>
      <w:proofErr w:type="gramEnd"/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в том числе официального сайта МФЦ,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«Интернет», в том числе официальных сайтов этих организаций,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  <w:proofErr w:type="gramEnd"/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5.6. Жалоба должна содержать: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- наименование администрации, должностного лица администрации либо муниципального служащего, МФЦ, его руководителя и (или) работника, привлекаемых организаций, их руководителей и (или) работников, решения и действия (бездействие) которых обжалуются;</w:t>
      </w:r>
      <w:proofErr w:type="gramEnd"/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 xml:space="preserve">- фамилию, имя, отчество (последнее - при наличии), сведения о месте жительства заявителя - физического лица либо наименование, сведения о месте </w:t>
      </w:r>
      <w:r>
        <w:rPr>
          <w:sz w:val="26"/>
          <w:szCs w:val="28"/>
        </w:rPr>
        <w:lastRenderedPageBreak/>
        <w:t>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служащего, МФЦ, работника МФЦ, привлекаемых организаций, их работников;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служащего, МФЦ, работника МФЦ, привлекаемых организаций, их работников. Заявителем могут быть представлены документы (при наличии), подтверждающие доводы заявителя, либо их копии.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5.7. Заявитель может обжаловать решения и действия (бездействие) должностных лиц, муниципальных служащих администрации главе администрации </w:t>
      </w:r>
      <w:r w:rsidR="0012582D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Глава администрации </w:t>
      </w:r>
      <w:r w:rsidR="0012582D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</w:t>
      </w:r>
      <w:proofErr w:type="spellStart"/>
      <w:r>
        <w:rPr>
          <w:sz w:val="26"/>
          <w:szCs w:val="28"/>
        </w:rPr>
        <w:t>сельскогопоселенияпроводит</w:t>
      </w:r>
      <w:proofErr w:type="spellEnd"/>
      <w:r>
        <w:rPr>
          <w:sz w:val="26"/>
          <w:szCs w:val="28"/>
        </w:rPr>
        <w:t xml:space="preserve">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5.8.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цифрового развития Воронежской области.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Жалобы на решения и действия (бездействие) работников привлекаемых организаций подаются руководителям этих организаций.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5.9. По результатам рассмотрения жалобы лицом, уполномоченным на ее рассмотрение, принимается одно из следующих решений: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12582D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поселения;</w:t>
      </w:r>
      <w:proofErr w:type="gramEnd"/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2) в удовлетворении жалобы отказывается.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5.10. </w:t>
      </w:r>
      <w:proofErr w:type="gramStart"/>
      <w:r>
        <w:rPr>
          <w:sz w:val="26"/>
          <w:szCs w:val="28"/>
        </w:rPr>
        <w:t xml:space="preserve">Жалоба, поступившая в администрацию, МФЦ, департамент цифрового развития Воронежской области, привлекаемые организации подлежит рассмотрению в течение 15 рабочих дней со дня ее регистрации, а в случае обжалования отказа администрации, МФЦ, привлекаемых организаций в приеме документов у заявителя либо в исправлении допущенных опечаток и ошибок или в </w:t>
      </w:r>
      <w:r>
        <w:rPr>
          <w:sz w:val="26"/>
          <w:szCs w:val="28"/>
        </w:rPr>
        <w:lastRenderedPageBreak/>
        <w:t>случае обжалования нарушения установленного срока таких исправлений - в течение 5 рабочих дней со дня</w:t>
      </w:r>
      <w:proofErr w:type="gramEnd"/>
      <w:r>
        <w:rPr>
          <w:sz w:val="26"/>
          <w:szCs w:val="28"/>
        </w:rPr>
        <w:t xml:space="preserve"> ее регистрации.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5.11. Должностное лицо или орган, уполномоченные на рассмотрение жалобы, многофункциональный центр, департамент цифрового развития Воронежской области отказывают в удовлетворении жалобы в следующих случаях: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2) подача жалобы лицом, полномочия которого не подтверждены в порядке, установленном законодательством;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3) наличие решения по жалобе, принятого ранее этим же органом в соответствии с требованиями Закона Воронежской области от 26.04.2013     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4) если обжалуемые действия являются правомерными.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5.12. Должностное лицо или орган, уполномоченные на рассмотрение жалобы, многофункциональный центр, департамент цифрового развития Воронежской области оставляют жалобу без ответа в следующих случаях: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работника многофункционального центра, а также членов его семьи;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5.13. Не позднее дня, следующего за днем принятия решения, указанного в пункте 5.9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5.14. В случае признания жалобы подлежащей удовлетворению в ответе заявителю, указанном в пункте 5.13 настоящего Административного регламента, дается информация о действиях, осуществляемых администрацией, МФЦ, привлекаемыми организациями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sz w:val="26"/>
          <w:szCs w:val="28"/>
        </w:rPr>
        <w:t>неудобства</w:t>
      </w:r>
      <w:proofErr w:type="gramEnd"/>
      <w:r>
        <w:rPr>
          <w:sz w:val="26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 xml:space="preserve">5.15. В случае признания </w:t>
      </w:r>
      <w:proofErr w:type="gramStart"/>
      <w:r>
        <w:rPr>
          <w:sz w:val="26"/>
          <w:szCs w:val="28"/>
        </w:rPr>
        <w:t>жалобы</w:t>
      </w:r>
      <w:proofErr w:type="gramEnd"/>
      <w:r>
        <w:rPr>
          <w:sz w:val="26"/>
          <w:szCs w:val="28"/>
        </w:rPr>
        <w:t xml:space="preserve"> не подлежащей удовлетворению в ответе заявителю, указанном в пункте 5.13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5.16. В случае установления в ходе или по результатам </w:t>
      </w:r>
      <w:proofErr w:type="gramStart"/>
      <w:r>
        <w:rPr>
          <w:sz w:val="26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 w:val="26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прокуратуры.».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 Настоящее постановление  вступает  в силу </w:t>
      </w:r>
      <w:proofErr w:type="gramStart"/>
      <w:r>
        <w:rPr>
          <w:sz w:val="26"/>
          <w:szCs w:val="28"/>
        </w:rPr>
        <w:t>с даты</w:t>
      </w:r>
      <w:proofErr w:type="gramEnd"/>
      <w:r>
        <w:rPr>
          <w:sz w:val="26"/>
          <w:szCs w:val="28"/>
        </w:rPr>
        <w:t xml:space="preserve"> официального опубликования  в Вестнике муниципальных правовых актов </w:t>
      </w:r>
      <w:r w:rsidR="0012582D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 сельского поселения Подгоренского муниципального района Воронежской области и обнародования в соответствии с порядком, предусмотренным статьей 45 Устава </w:t>
      </w:r>
      <w:r w:rsidR="0012582D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Воронежской области.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3. </w:t>
      </w:r>
      <w:proofErr w:type="gramStart"/>
      <w:r>
        <w:rPr>
          <w:sz w:val="26"/>
          <w:szCs w:val="28"/>
        </w:rPr>
        <w:t>Контроль за</w:t>
      </w:r>
      <w:proofErr w:type="gramEnd"/>
      <w:r>
        <w:rPr>
          <w:sz w:val="26"/>
          <w:szCs w:val="28"/>
        </w:rPr>
        <w:t xml:space="preserve"> исполнением настоящего постановления оставляю                    за собой.</w:t>
      </w: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</w:p>
    <w:p w:rsidR="00A43517" w:rsidRDefault="00A43517" w:rsidP="00A43517">
      <w:pPr>
        <w:spacing w:line="276" w:lineRule="auto"/>
        <w:ind w:firstLine="708"/>
        <w:jc w:val="both"/>
        <w:rPr>
          <w:sz w:val="26"/>
          <w:szCs w:val="28"/>
        </w:rPr>
      </w:pPr>
    </w:p>
    <w:bookmarkEnd w:id="0"/>
    <w:p w:rsidR="0012582D" w:rsidRPr="004F0033" w:rsidRDefault="0012582D" w:rsidP="0012582D">
      <w:pPr>
        <w:spacing w:line="360" w:lineRule="auto"/>
        <w:ind w:firstLine="708"/>
        <w:jc w:val="both"/>
        <w:rPr>
          <w:sz w:val="26"/>
          <w:szCs w:val="28"/>
          <w:highlight w:val="yellow"/>
        </w:rPr>
      </w:pPr>
    </w:p>
    <w:p w:rsidR="0012582D" w:rsidRPr="004F0033" w:rsidRDefault="0012582D" w:rsidP="0012582D">
      <w:pPr>
        <w:tabs>
          <w:tab w:val="right" w:pos="9900"/>
        </w:tabs>
        <w:rPr>
          <w:sz w:val="26"/>
          <w:szCs w:val="28"/>
          <w:highlight w:val="yellow"/>
        </w:rPr>
      </w:pPr>
    </w:p>
    <w:p w:rsidR="0012582D" w:rsidRPr="004F0033" w:rsidRDefault="0012582D" w:rsidP="0012582D">
      <w:pPr>
        <w:tabs>
          <w:tab w:val="right" w:pos="9072"/>
        </w:tabs>
        <w:ind w:right="140"/>
        <w:rPr>
          <w:sz w:val="26"/>
          <w:szCs w:val="28"/>
        </w:rPr>
      </w:pPr>
      <w:r w:rsidRPr="004F0033">
        <w:rPr>
          <w:sz w:val="26"/>
          <w:szCs w:val="28"/>
        </w:rPr>
        <w:t xml:space="preserve">Глава </w:t>
      </w:r>
      <w:r>
        <w:rPr>
          <w:sz w:val="26"/>
          <w:szCs w:val="28"/>
        </w:rPr>
        <w:t>Лыковского</w:t>
      </w:r>
    </w:p>
    <w:p w:rsidR="0012582D" w:rsidRPr="004F0033" w:rsidRDefault="0012582D" w:rsidP="0012582D">
      <w:pPr>
        <w:tabs>
          <w:tab w:val="right" w:pos="9356"/>
        </w:tabs>
        <w:ind w:right="-1"/>
        <w:rPr>
          <w:sz w:val="26"/>
          <w:szCs w:val="28"/>
        </w:rPr>
      </w:pPr>
      <w:r>
        <w:rPr>
          <w:sz w:val="26"/>
          <w:szCs w:val="28"/>
        </w:rPr>
        <w:t xml:space="preserve">сельского поселения                                                                               В.В. Колесников </w:t>
      </w:r>
    </w:p>
    <w:p w:rsidR="0012582D" w:rsidRPr="004F0033" w:rsidRDefault="0012582D" w:rsidP="0012582D">
      <w:pPr>
        <w:rPr>
          <w:sz w:val="26"/>
        </w:rPr>
      </w:pPr>
    </w:p>
    <w:p w:rsidR="000905C1" w:rsidRDefault="000905C1" w:rsidP="0012582D">
      <w:pPr>
        <w:spacing w:line="276" w:lineRule="auto"/>
        <w:ind w:firstLine="708"/>
        <w:jc w:val="both"/>
      </w:pPr>
    </w:p>
    <w:sectPr w:rsidR="000905C1" w:rsidSect="00D75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06E2D"/>
    <w:rsid w:val="000905C1"/>
    <w:rsid w:val="0012582D"/>
    <w:rsid w:val="00406E2D"/>
    <w:rsid w:val="00A43517"/>
    <w:rsid w:val="00D752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7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3992</Words>
  <Characters>22761</Characters>
  <Application>Microsoft Office Word</Application>
  <DocSecurity>0</DocSecurity>
  <Lines>189</Lines>
  <Paragraphs>53</Paragraphs>
  <ScaleCrop>false</ScaleCrop>
  <Company/>
  <LinksUpToDate>false</LinksUpToDate>
  <CharactersWithSpaces>26700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2022-12-01T11:41:00Z</dcterms:created>
  <dcterms:modified xsi:type="dcterms:W3CDTF">2022-12-01T13:16:00Z</dcterms:modified>
</cp:coreProperties>
</file>